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5C" w:rsidRDefault="00F27E5C" w:rsidP="00F27E5C">
      <w:pPr>
        <w:jc w:val="center"/>
        <w:rPr>
          <w:b/>
        </w:rPr>
      </w:pPr>
      <w:r>
        <w:rPr>
          <w:b/>
        </w:rPr>
        <w:t xml:space="preserve">REGULAMIN KOMISJI ETYCZNO-MEDIACYJNEJ </w:t>
      </w:r>
    </w:p>
    <w:p w:rsidR="00F27E5C" w:rsidRDefault="00F27E5C" w:rsidP="00F27E5C">
      <w:pPr>
        <w:jc w:val="center"/>
        <w:rPr>
          <w:b/>
        </w:rPr>
      </w:pPr>
      <w:r>
        <w:rPr>
          <w:b/>
        </w:rPr>
        <w:t xml:space="preserve">Stowarzyszenia Psychologów Chrześcijańskich </w:t>
      </w:r>
    </w:p>
    <w:p w:rsidR="00F27E5C" w:rsidRPr="003E3DB2" w:rsidRDefault="00F27E5C" w:rsidP="00F27E5C">
      <w:pPr>
        <w:jc w:val="center"/>
        <w:rPr>
          <w:b/>
        </w:rPr>
      </w:pPr>
      <w:r w:rsidRPr="003E3DB2">
        <w:rPr>
          <w:b/>
        </w:rPr>
        <w:t>Uchwalony 12.01.2008, z poprawkami z dnia 6.09.2014.</w:t>
      </w:r>
      <w:r w:rsidR="000559B2">
        <w:rPr>
          <w:b/>
        </w:rPr>
        <w:t xml:space="preserve"> oraz 11.02.2017.</w:t>
      </w:r>
    </w:p>
    <w:p w:rsidR="00F27E5C" w:rsidRDefault="00F27E5C" w:rsidP="00F27E5C">
      <w:pPr>
        <w:spacing w:before="120"/>
        <w:jc w:val="center"/>
        <w:rPr>
          <w:b/>
        </w:rPr>
      </w:pPr>
      <w:r>
        <w:t xml:space="preserve">§1 </w:t>
      </w:r>
      <w:r>
        <w:rPr>
          <w:b/>
        </w:rPr>
        <w:t>Zasady działania Komisji</w:t>
      </w:r>
    </w:p>
    <w:p w:rsidR="00F27E5C" w:rsidRDefault="00F27E5C" w:rsidP="00F27E5C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Komisja Etyczno-Mediacyjna </w:t>
      </w:r>
      <w:r w:rsidRPr="007564F9">
        <w:t>czuwa nad przestrzegani</w:t>
      </w:r>
      <w:r>
        <w:t>em norm etycznych uznawanych przez Stowarzyszenie.</w:t>
      </w:r>
    </w:p>
    <w:p w:rsidR="00F27E5C" w:rsidRPr="003E3DB2" w:rsidRDefault="00F27E5C" w:rsidP="00F27E5C">
      <w:pPr>
        <w:numPr>
          <w:ilvl w:val="0"/>
          <w:numId w:val="1"/>
        </w:numPr>
        <w:tabs>
          <w:tab w:val="left" w:pos="360"/>
        </w:tabs>
        <w:jc w:val="both"/>
      </w:pPr>
      <w:r w:rsidRPr="003E3DB2">
        <w:t xml:space="preserve">Zadaniem Komisji jest rozpatrywanie wszystkich skarg i zażaleń wniesionych do niej, a dotyczących działalności Stowarzyszenia lub jego członków, w szczególności składanych przez Klientów SPCh. </w:t>
      </w:r>
    </w:p>
    <w:p w:rsidR="00F27E5C" w:rsidRPr="003E3DB2" w:rsidRDefault="00F27E5C" w:rsidP="00F27E5C">
      <w:pPr>
        <w:numPr>
          <w:ilvl w:val="0"/>
          <w:numId w:val="1"/>
        </w:numPr>
        <w:tabs>
          <w:tab w:val="left" w:pos="360"/>
        </w:tabs>
        <w:jc w:val="both"/>
      </w:pPr>
      <w:r w:rsidRPr="003E3DB2">
        <w:t xml:space="preserve">Jeśli uzna ona, iż dana skarga jest bezprzedmiotowa, na przykład wniesiona przez osoby trzecie, a dotycząca współpracy osoby dorosłej i nie ubezwłasnowolnionej oraz członka stowarzyszenia, informuje ona wnioskodawcę o zaistniałej sytuacji uzasadniając odmowę podjęcia się opiniowania lub kierowania zaleceń w przedłożonej kwestii. </w:t>
      </w:r>
    </w:p>
    <w:p w:rsidR="00F27E5C" w:rsidRPr="003E3DB2" w:rsidRDefault="00F27E5C" w:rsidP="00F27E5C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3E3DB2">
        <w:t>Komisja Etyczno-Mediacyjna w związku z rozpatrywaniem skargi wniesionej przez Klienta SPCh, w szczególności Klienta korzystającego z usług psychoterapeutycznych, może uzyskać od psychoterapeuty (lub innego członka SPCh) informacje objęte tajemnicą zawodową pod warunkiem pisemnego oświadczenia Klienta o zwolnieniu psychoterapeuty (lub innego członka SPCh) z tajemnicy zawodowej w zakresie kwestionowanej pracy.</w:t>
      </w:r>
    </w:p>
    <w:p w:rsidR="00F27E5C" w:rsidRDefault="00F27E5C" w:rsidP="00F27E5C">
      <w:pPr>
        <w:numPr>
          <w:ilvl w:val="0"/>
          <w:numId w:val="1"/>
        </w:numPr>
        <w:tabs>
          <w:tab w:val="left" w:pos="360"/>
        </w:tabs>
        <w:jc w:val="both"/>
      </w:pPr>
      <w:r>
        <w:t>Komisja Etyczno-Mediacyjna kieruje się w swym działaniu zasadami etyki i moralnością chrześcijańską. W praktycznym rozstrzyganiu kwestii spornych:</w:t>
      </w:r>
    </w:p>
    <w:p w:rsidR="00F27E5C" w:rsidRDefault="00F27E5C" w:rsidP="00F27E5C">
      <w:pPr>
        <w:numPr>
          <w:ilvl w:val="0"/>
          <w:numId w:val="4"/>
        </w:numPr>
        <w:ind w:left="993" w:hanging="567"/>
        <w:jc w:val="both"/>
      </w:pPr>
      <w:r>
        <w:t>dąży do ujawnienia wszystkich istniejących aspektów zgłaszanego problemu,</w:t>
      </w:r>
    </w:p>
    <w:p w:rsidR="00F27E5C" w:rsidRDefault="00F27E5C" w:rsidP="00F27E5C">
      <w:pPr>
        <w:numPr>
          <w:ilvl w:val="0"/>
          <w:numId w:val="4"/>
        </w:numPr>
        <w:ind w:left="993" w:hanging="567"/>
        <w:jc w:val="both"/>
      </w:pPr>
      <w:r w:rsidRPr="007564F9">
        <w:t>dąży do znalezienia rozwiązani</w:t>
      </w:r>
      <w:r>
        <w:t>a, mającego na celu dobro SPCh, jego członków i Klient</w:t>
      </w:r>
      <w:r w:rsidRPr="007564F9">
        <w:t>ów, wspierającego rozwój</w:t>
      </w:r>
      <w:r>
        <w:t xml:space="preserve"> wszystkich zainteresowanych stron.</w:t>
      </w:r>
    </w:p>
    <w:p w:rsidR="00F27E5C" w:rsidRDefault="00F27E5C" w:rsidP="00F27E5C">
      <w:pPr>
        <w:numPr>
          <w:ilvl w:val="0"/>
          <w:numId w:val="1"/>
        </w:numPr>
        <w:tabs>
          <w:tab w:val="clear" w:pos="360"/>
        </w:tabs>
        <w:ind w:left="284" w:hanging="284"/>
        <w:jc w:val="both"/>
      </w:pPr>
      <w:r w:rsidRPr="007564F9">
        <w:t>Członkowie</w:t>
      </w:r>
      <w:r>
        <w:t xml:space="preserve"> Komisji Etyczno-Mediacyjnej </w:t>
      </w:r>
      <w:r w:rsidRPr="007564F9">
        <w:t xml:space="preserve">są </w:t>
      </w:r>
      <w:r>
        <w:t xml:space="preserve">zobowiązana </w:t>
      </w:r>
      <w:r w:rsidRPr="007564F9">
        <w:t>do zachowania tajemnicy</w:t>
      </w:r>
      <w:r>
        <w:t xml:space="preserve"> z wyjątkiem sytuacji, w których strony są zainteresowane upublicznieniem sprawy, lub gdy Komisja uznaje, iż </w:t>
      </w:r>
      <w:r w:rsidRPr="007564F9">
        <w:t>to u</w:t>
      </w:r>
      <w:r>
        <w:t>publicznienie będzie korzystne zarówno dla samej sprawy, Klient</w:t>
      </w:r>
      <w:r w:rsidRPr="007564F9">
        <w:t>a</w:t>
      </w:r>
      <w:r>
        <w:t xml:space="preserve"> jak i dla Stowarzyszenia jako całości, i uzyskuje zgodę osób zainteresowanych.</w:t>
      </w:r>
    </w:p>
    <w:p w:rsidR="00F27E5C" w:rsidRPr="000559B2" w:rsidRDefault="00F27E5C" w:rsidP="00F27E5C">
      <w:pPr>
        <w:spacing w:before="120"/>
        <w:jc w:val="center"/>
        <w:rPr>
          <w:b/>
        </w:rPr>
      </w:pPr>
      <w:r>
        <w:t xml:space="preserve">§2 </w:t>
      </w:r>
      <w:r>
        <w:rPr>
          <w:b/>
        </w:rPr>
        <w:t>Wybór i zmiany w składzie Komisji</w:t>
      </w:r>
    </w:p>
    <w:p w:rsidR="00F27E5C" w:rsidRPr="000559B2" w:rsidRDefault="00F27E5C" w:rsidP="00F27E5C">
      <w:pPr>
        <w:numPr>
          <w:ilvl w:val="0"/>
          <w:numId w:val="2"/>
        </w:numPr>
        <w:tabs>
          <w:tab w:val="clear" w:pos="360"/>
        </w:tabs>
        <w:ind w:left="426" w:hanging="426"/>
        <w:jc w:val="both"/>
      </w:pPr>
      <w:r w:rsidRPr="000559B2">
        <w:t>Członków Komisji Etyczno-Mediacyjnej wybiera Walne Zgromadzenie SPCh.</w:t>
      </w:r>
    </w:p>
    <w:p w:rsidR="00F27E5C" w:rsidRPr="000559B2" w:rsidRDefault="00F27E5C" w:rsidP="00F27E5C">
      <w:pPr>
        <w:numPr>
          <w:ilvl w:val="0"/>
          <w:numId w:val="2"/>
        </w:numPr>
        <w:tabs>
          <w:tab w:val="left" w:pos="360"/>
        </w:tabs>
        <w:jc w:val="both"/>
      </w:pPr>
      <w:r w:rsidRPr="000559B2">
        <w:t xml:space="preserve">W skład Komisji </w:t>
      </w:r>
      <w:r w:rsidRPr="000559B2">
        <w:rPr>
          <w:b/>
        </w:rPr>
        <w:t>wchodzi pięć osób, w tym: przewodniczący, sekretarz i trzech członków.</w:t>
      </w:r>
    </w:p>
    <w:p w:rsidR="00F27E5C" w:rsidRPr="000559B2" w:rsidRDefault="00F27E5C" w:rsidP="00F27E5C">
      <w:pPr>
        <w:spacing w:before="120"/>
        <w:jc w:val="center"/>
        <w:rPr>
          <w:b/>
        </w:rPr>
      </w:pPr>
      <w:r w:rsidRPr="000559B2">
        <w:t xml:space="preserve">§3 </w:t>
      </w:r>
      <w:r w:rsidRPr="000559B2">
        <w:rPr>
          <w:b/>
        </w:rPr>
        <w:t>Zadania Komisji i ich realizacja</w:t>
      </w:r>
    </w:p>
    <w:p w:rsidR="00F27E5C" w:rsidRPr="000559B2" w:rsidRDefault="00F27E5C" w:rsidP="00F27E5C">
      <w:pPr>
        <w:numPr>
          <w:ilvl w:val="0"/>
          <w:numId w:val="3"/>
        </w:numPr>
        <w:jc w:val="both"/>
      </w:pPr>
      <w:r w:rsidRPr="000559B2">
        <w:t>Każdy z członków Komisji Etyczno-Mediacyjnej może przyjmować skargi i zażalenia, które zawsze powinny być formułowane na piśmie, a mogą być przekazywane osobiście lub pocztą.</w:t>
      </w:r>
    </w:p>
    <w:p w:rsidR="00F27E5C" w:rsidRPr="000559B2" w:rsidRDefault="00F27E5C" w:rsidP="00F27E5C">
      <w:pPr>
        <w:numPr>
          <w:ilvl w:val="0"/>
          <w:numId w:val="3"/>
        </w:numPr>
        <w:jc w:val="both"/>
        <w:rPr>
          <w:b/>
        </w:rPr>
      </w:pPr>
      <w:r w:rsidRPr="000559B2">
        <w:rPr>
          <w:b/>
        </w:rPr>
        <w:t>Po wpłynięciu do Komisji takiego pisma (skargi lub zażalenia), Komisja w ciągu jednego tygodnia informuję Osobę je wnoszącą o jego otrzymaniu oraz o procedurze dalszego postępowania, szczególnie o dwu miesięcznym terminie odniesienia się do niego. Informuje także Osobę w stosunku do</w:t>
      </w:r>
      <w:r w:rsidR="000559B2">
        <w:rPr>
          <w:b/>
        </w:rPr>
        <w:t xml:space="preserve"> której została wniesiona skarga</w:t>
      </w:r>
      <w:r w:rsidRPr="000559B2">
        <w:rPr>
          <w:b/>
        </w:rPr>
        <w:t xml:space="preserve"> lub zażalenie o zaistniałej sytuacji, w tym samym terminie.</w:t>
      </w:r>
    </w:p>
    <w:p w:rsidR="00F27E5C" w:rsidRDefault="00F27E5C" w:rsidP="00F27E5C">
      <w:pPr>
        <w:numPr>
          <w:ilvl w:val="0"/>
          <w:numId w:val="3"/>
        </w:numPr>
        <w:jc w:val="both"/>
      </w:pPr>
      <w:r w:rsidRPr="000559B2">
        <w:t xml:space="preserve">Komisja spotyka się w terminie nie dłuższym niż 2 tygodnie od wpłynięcia skargi </w:t>
      </w:r>
      <w:r>
        <w:t>lub zażalenia.</w:t>
      </w:r>
    </w:p>
    <w:p w:rsidR="00F27E5C" w:rsidRDefault="00F27E5C" w:rsidP="00F27E5C">
      <w:pPr>
        <w:numPr>
          <w:ilvl w:val="0"/>
          <w:numId w:val="3"/>
        </w:numPr>
        <w:jc w:val="both"/>
      </w:pPr>
      <w:r>
        <w:t>Do stosowanych sposobów rozpatrywania skarg i zażaleń należą:</w:t>
      </w:r>
    </w:p>
    <w:p w:rsidR="00F27E5C" w:rsidRDefault="00F27E5C" w:rsidP="00F27E5C">
      <w:pPr>
        <w:numPr>
          <w:ilvl w:val="1"/>
          <w:numId w:val="3"/>
        </w:numPr>
        <w:jc w:val="both"/>
      </w:pPr>
      <w:r>
        <w:t>prowadzenie rozmów wyjaśniających,</w:t>
      </w:r>
    </w:p>
    <w:p w:rsidR="00F27E5C" w:rsidRPr="007564F9" w:rsidRDefault="00F27E5C" w:rsidP="00F27E5C">
      <w:pPr>
        <w:numPr>
          <w:ilvl w:val="1"/>
          <w:numId w:val="3"/>
        </w:numPr>
        <w:jc w:val="both"/>
      </w:pPr>
      <w:r w:rsidRPr="007564F9">
        <w:t>wysłuchanie stron,</w:t>
      </w:r>
    </w:p>
    <w:p w:rsidR="00F27E5C" w:rsidRPr="007564F9" w:rsidRDefault="00F27E5C" w:rsidP="00F27E5C">
      <w:pPr>
        <w:numPr>
          <w:ilvl w:val="1"/>
          <w:numId w:val="3"/>
        </w:numPr>
        <w:jc w:val="both"/>
      </w:pPr>
      <w:r w:rsidRPr="007564F9">
        <w:t>zbieranie danych,</w:t>
      </w:r>
      <w:bookmarkStart w:id="0" w:name="_GoBack"/>
      <w:bookmarkEnd w:id="0"/>
    </w:p>
    <w:p w:rsidR="00F27E5C" w:rsidRPr="007564F9" w:rsidRDefault="00F27E5C" w:rsidP="00F27E5C">
      <w:pPr>
        <w:numPr>
          <w:ilvl w:val="1"/>
          <w:numId w:val="3"/>
        </w:numPr>
        <w:jc w:val="both"/>
      </w:pPr>
      <w:r w:rsidRPr="007564F9">
        <w:t>konsultacje prawnicze i inne zależnie od potrzeb,</w:t>
      </w:r>
    </w:p>
    <w:p w:rsidR="00F27E5C" w:rsidRPr="007564F9" w:rsidRDefault="00F27E5C" w:rsidP="00F27E5C">
      <w:pPr>
        <w:numPr>
          <w:ilvl w:val="1"/>
          <w:numId w:val="3"/>
        </w:numPr>
        <w:jc w:val="both"/>
      </w:pPr>
      <w:r w:rsidRPr="007564F9">
        <w:t>inne, w zależności od specyfiki sytuacji.</w:t>
      </w:r>
    </w:p>
    <w:p w:rsidR="00F27E5C" w:rsidRDefault="00F27E5C" w:rsidP="00F27E5C">
      <w:pPr>
        <w:numPr>
          <w:ilvl w:val="0"/>
          <w:numId w:val="3"/>
        </w:numPr>
        <w:jc w:val="both"/>
      </w:pPr>
      <w:r>
        <w:t xml:space="preserve">Odpowiedź, zawierająca opinię i zalecenia Komisji, sporządzona na piśmie (jeśli wymaga tego </w:t>
      </w:r>
      <w:r w:rsidRPr="003E3DB2">
        <w:t xml:space="preserve">sytuacja) powinna być udzielona w ciągu </w:t>
      </w:r>
      <w:r>
        <w:t>2</w:t>
      </w:r>
      <w:r w:rsidRPr="003E3DB2">
        <w:t xml:space="preserve"> miesięcy</w:t>
      </w:r>
      <w:r>
        <w:t xml:space="preserve"> (nie licząc urlopowych, lipca i sierpnia)</w:t>
      </w:r>
      <w:r w:rsidRPr="003E3DB2">
        <w:t xml:space="preserve"> od wpłynięcia skargi lub zażalenia z</w:t>
      </w:r>
      <w:r>
        <w:t xml:space="preserve"> podaniem do wiadomości Zarządu Głównego.</w:t>
      </w:r>
    </w:p>
    <w:p w:rsidR="00F27E5C" w:rsidRDefault="00F27E5C" w:rsidP="00F27E5C">
      <w:pPr>
        <w:numPr>
          <w:ilvl w:val="0"/>
          <w:numId w:val="3"/>
        </w:numPr>
        <w:jc w:val="both"/>
      </w:pPr>
      <w:r>
        <w:t>Od decyzji Komisji przysługuje prawo do odwołania do Zarządu Głównego SPCh.</w:t>
      </w:r>
    </w:p>
    <w:p w:rsidR="00EE5B94" w:rsidRDefault="00F27E5C" w:rsidP="000559B2">
      <w:pPr>
        <w:numPr>
          <w:ilvl w:val="0"/>
          <w:numId w:val="3"/>
        </w:numPr>
        <w:jc w:val="both"/>
      </w:pPr>
      <w:r>
        <w:t xml:space="preserve">Stowarzyszenie pokrywa udokumentowane koszty poniesione przez członków Komisji Etyczno-Mediacyjnej związane z wykonywaniem jej zadań. </w:t>
      </w:r>
    </w:p>
    <w:sectPr w:rsidR="00EE5B94" w:rsidSect="007B795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2" w15:restartNumberingAfterBreak="0">
    <w:nsid w:val="279A72E3"/>
    <w:multiLevelType w:val="hybridMultilevel"/>
    <w:tmpl w:val="85F6CC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C3379"/>
    <w:multiLevelType w:val="hybridMultilevel"/>
    <w:tmpl w:val="230289FE"/>
    <w:lvl w:ilvl="0" w:tplc="00000003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/>
      </w:rPr>
    </w:lvl>
    <w:lvl w:ilvl="1" w:tplc="886AB7DE">
      <w:start w:val="1"/>
      <w:numFmt w:val="lowerLetter"/>
      <w:lvlText w:val="%2)"/>
      <w:lvlJc w:val="left"/>
      <w:pPr>
        <w:tabs>
          <w:tab w:val="num" w:pos="17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C"/>
    <w:rsid w:val="000559B2"/>
    <w:rsid w:val="007F2724"/>
    <w:rsid w:val="00EE5B94"/>
    <w:rsid w:val="00F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B24D"/>
  <w15:chartTrackingRefBased/>
  <w15:docId w15:val="{BA4E8B27-D7AC-4A16-A384-4DFE070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27E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Tokarski</dc:creator>
  <cp:keywords/>
  <dc:description/>
  <cp:lastModifiedBy>Stanisław Tokarski</cp:lastModifiedBy>
  <cp:revision>3</cp:revision>
  <dcterms:created xsi:type="dcterms:W3CDTF">2017-02-11T10:08:00Z</dcterms:created>
  <dcterms:modified xsi:type="dcterms:W3CDTF">2017-02-23T10:42:00Z</dcterms:modified>
</cp:coreProperties>
</file>